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19" w:rsidRDefault="00117E3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4.55pt;margin-top:63.4pt;width:60.75pt;height:24.75pt;z-index:251662336" stroked="f">
            <v:textbox style="mso-next-textbox:#_x0000_s1028">
              <w:txbxContent>
                <w:p w:rsidR="00E63948" w:rsidRPr="00941954" w:rsidRDefault="00E6394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Thème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64.55pt;margin-top:74.65pt;width:458.7pt;height:106.5pt;z-index:251661312" stroked="f">
            <v:textbox style="mso-next-textbox:#_x0000_s1027">
              <w:txbxContent>
                <w:p w:rsidR="00B938BE" w:rsidRDefault="00B626D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86425" cy="1247775"/>
                        <wp:effectExtent l="19050" t="0" r="9525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35" type="#_x0000_t202" style="position:absolute;margin-left:-52.55pt;margin-top:695.2pt;width:389.7pt;height:49.95pt;z-index:251668480" stroked="f">
            <v:textbox style="mso-next-textbox:#_x0000_s1035">
              <w:txbxContent>
                <w:p w:rsidR="001605F8" w:rsidRPr="00EC3382" w:rsidRDefault="00EC3382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EC3382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Extrait vidéo :</w:t>
                  </w:r>
                  <w:r w:rsidRPr="00EC3382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Film « Sissi impératrice » </w:t>
                  </w:r>
                  <w:r w:rsidR="00C96217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(1956). Il s’agit d’une scène de bal où Sissi et François-Joseph 1</w:t>
                  </w:r>
                  <w:r w:rsidR="00C96217" w:rsidRPr="00C96217">
                    <w:rPr>
                      <w:rFonts w:ascii="Lucida Sans Unicode" w:hAnsi="Lucida Sans Unicode" w:cs="Lucida Sans Unicode"/>
                      <w:sz w:val="18"/>
                      <w:szCs w:val="18"/>
                      <w:vertAlign w:val="superscript"/>
                    </w:rPr>
                    <w:t>er</w:t>
                  </w:r>
                  <w:r w:rsidR="00C96217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dansent une valse.</w:t>
                  </w:r>
                </w:p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39" type="#_x0000_t202" style="position:absolute;margin-left:417.4pt;margin-top:567.4pt;width:104.25pt;height:113.55pt;z-index:251672576" stroked="f">
            <v:textbox>
              <w:txbxContent>
                <w:p w:rsidR="00EC3382" w:rsidRPr="00EC3382" w:rsidRDefault="00EC3382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EC3382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 xml:space="preserve">Scène de bal au palais </w:t>
                  </w:r>
                  <w:proofErr w:type="spellStart"/>
                  <w:r w:rsidRPr="00EC3382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Hofburg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(plus grand palais de Vienne) Peinture de Wilhelm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Gause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(1900)</w:t>
                  </w:r>
                </w:p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38" type="#_x0000_t202" style="position:absolute;margin-left:384.4pt;margin-top:680.95pt;width:137.25pt;height:87pt;z-index:251671552" stroked="f">
            <v:textbox>
              <w:txbxContent>
                <w:p w:rsidR="00EC3382" w:rsidRDefault="00EC338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4000" cy="962025"/>
                        <wp:effectExtent l="19050" t="0" r="0" b="0"/>
                        <wp:docPr id="6" name="Image 5" descr="scene de b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ene de ba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1172" cy="966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34" type="#_x0000_t202" style="position:absolute;margin-left:-52.55pt;margin-top:567.4pt;width:546.45pt;height:121.5pt;z-index:251667456" stroked="f">
            <v:textbox style="mso-next-textbox:#_x0000_s1034">
              <w:txbxContent>
                <w:tbl>
                  <w:tblPr>
                    <w:tblStyle w:val="Grilledutableau"/>
                    <w:tblW w:w="9322" w:type="dxa"/>
                    <w:tblLook w:val="00BF"/>
                  </w:tblPr>
                  <w:tblGrid>
                    <w:gridCol w:w="1368"/>
                    <w:gridCol w:w="900"/>
                    <w:gridCol w:w="360"/>
                    <w:gridCol w:w="1080"/>
                    <w:gridCol w:w="900"/>
                    <w:gridCol w:w="3240"/>
                    <w:gridCol w:w="720"/>
                    <w:gridCol w:w="754"/>
                  </w:tblGrid>
                  <w:tr w:rsidR="00C07B12" w:rsidRPr="00941954" w:rsidTr="00EC3382">
                    <w:trPr>
                      <w:trHeight w:val="303"/>
                    </w:trPr>
                    <w:tc>
                      <w:tcPr>
                        <w:tcW w:w="9322" w:type="dxa"/>
                        <w:gridSpan w:val="8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Fiche de renseignements</w:t>
                        </w:r>
                      </w:p>
                    </w:tc>
                  </w:tr>
                  <w:tr w:rsidR="00C07B12" w:rsidRPr="00941954" w:rsidTr="00EC3382">
                    <w:tc>
                      <w:tcPr>
                        <w:tcW w:w="2268" w:type="dxa"/>
                        <w:gridSpan w:val="2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Titre de l’œuvre</w:t>
                        </w:r>
                      </w:p>
                    </w:tc>
                    <w:tc>
                      <w:tcPr>
                        <w:tcW w:w="7054" w:type="dxa"/>
                        <w:gridSpan w:val="6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La valse de l’empereur</w:t>
                        </w:r>
                      </w:p>
                    </w:tc>
                  </w:tr>
                  <w:tr w:rsidR="00C07B12" w:rsidRPr="00941954" w:rsidTr="00EC3382">
                    <w:tc>
                      <w:tcPr>
                        <w:tcW w:w="2268" w:type="dxa"/>
                        <w:gridSpan w:val="2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7054" w:type="dxa"/>
                        <w:gridSpan w:val="6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sz w:val="18"/>
                            <w:szCs w:val="18"/>
                          </w:rPr>
                          <w:t>1889</w:t>
                        </w:r>
                      </w:p>
                    </w:tc>
                  </w:tr>
                  <w:tr w:rsidR="00C07B12" w:rsidRPr="00941954" w:rsidTr="00EC3382">
                    <w:tc>
                      <w:tcPr>
                        <w:tcW w:w="2268" w:type="dxa"/>
                        <w:gridSpan w:val="2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Période musicale</w:t>
                        </w:r>
                      </w:p>
                    </w:tc>
                    <w:tc>
                      <w:tcPr>
                        <w:tcW w:w="7054" w:type="dxa"/>
                        <w:gridSpan w:val="6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7B12" w:rsidRPr="00941954" w:rsidTr="00EC3382">
                    <w:tc>
                      <w:tcPr>
                        <w:tcW w:w="2268" w:type="dxa"/>
                        <w:gridSpan w:val="2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Compositeur</w:t>
                        </w:r>
                      </w:p>
                    </w:tc>
                    <w:tc>
                      <w:tcPr>
                        <w:tcW w:w="7054" w:type="dxa"/>
                        <w:gridSpan w:val="6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sz w:val="18"/>
                            <w:szCs w:val="18"/>
                          </w:rPr>
                          <w:t>Johann Strauss II</w:t>
                        </w:r>
                      </w:p>
                    </w:tc>
                  </w:tr>
                  <w:tr w:rsidR="00C07B12" w:rsidRPr="00941954" w:rsidTr="00EC3382">
                    <w:tc>
                      <w:tcPr>
                        <w:tcW w:w="2268" w:type="dxa"/>
                        <w:gridSpan w:val="2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Nationalité</w:t>
                        </w:r>
                      </w:p>
                    </w:tc>
                    <w:tc>
                      <w:tcPr>
                        <w:tcW w:w="7054" w:type="dxa"/>
                        <w:gridSpan w:val="6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7B12" w:rsidRPr="00941954" w:rsidTr="00EC3382">
                    <w:tc>
                      <w:tcPr>
                        <w:tcW w:w="1368" w:type="dxa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Il est né en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Mort en</w:t>
                        </w:r>
                      </w:p>
                    </w:tc>
                    <w:tc>
                      <w:tcPr>
                        <w:tcW w:w="900" w:type="dxa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C’est donc un compositeur du</w:t>
                        </w:r>
                      </w:p>
                    </w:tc>
                    <w:tc>
                      <w:tcPr>
                        <w:tcW w:w="720" w:type="dxa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C07B12" w:rsidRPr="00941954" w:rsidRDefault="00C07B12" w:rsidP="008570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1954">
                          <w:rPr>
                            <w:rFonts w:ascii="Lucida Sans Unicode" w:hAnsi="Lucida Sans Unicode" w:cs="Lucida Sans Unicode"/>
                            <w:b/>
                            <w:bCs/>
                            <w:sz w:val="18"/>
                            <w:szCs w:val="18"/>
                          </w:rPr>
                          <w:t>siècle</w:t>
                        </w:r>
                      </w:p>
                    </w:tc>
                  </w:tr>
                </w:tbl>
                <w:p w:rsidR="00C07B12" w:rsidRDefault="00C07B12"/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32" type="#_x0000_t202" style="position:absolute;margin-left:402.7pt;margin-top:220.9pt;width:109.2pt;height:100.5pt;z-index:251666432">
            <v:textbox style="mso-next-textbox:#_x0000_s1032">
              <w:txbxContent>
                <w:p w:rsidR="00E760E2" w:rsidRPr="00941954" w:rsidRDefault="009E650B">
                  <w:pPr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  <w:u w:val="single"/>
                    </w:rPr>
                    <w:t>La barre de mesure :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</w:rPr>
                    <w:t xml:space="preserve"> il s’agit de barres verticales qui définissent le début et la fin d’une mesure</w:t>
                  </w:r>
                </w:p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29" type="#_x0000_t202" style="position:absolute;margin-left:-57.05pt;margin-top:233.65pt;width:464.25pt;height:93.75pt;z-index:251663360" stroked="f">
            <v:textbox style="mso-next-textbox:#_x0000_s1029">
              <w:txbxContent>
                <w:p w:rsidR="00B626DC" w:rsidRDefault="00B626D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86425" cy="1123950"/>
                        <wp:effectExtent l="19050" t="0" r="9525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877" cy="1124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30" type="#_x0000_t202" style="position:absolute;margin-left:-20.6pt;margin-top:211.9pt;width:64.5pt;height:21.75pt;z-index:251664384" stroked="f">
            <v:textbox style="mso-next-textbox:#_x0000_s1030">
              <w:txbxContent>
                <w:p w:rsidR="00B626DC" w:rsidRPr="00941954" w:rsidRDefault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Thème 2</w:t>
                  </w:r>
                </w:p>
              </w:txbxContent>
            </v:textbox>
          </v:shape>
        </w:pict>
      </w:r>
      <w:r w:rsidR="00541FCC">
        <w:rPr>
          <w:noProof/>
          <w:lang w:eastAsia="fr-FR"/>
        </w:rPr>
        <w:pict>
          <v:shape id="_x0000_s1031" type="#_x0000_t202" style="position:absolute;margin-left:394.15pt;margin-top:74.65pt;width:122.25pt;height:116.25pt;z-index:251665408">
            <v:textbox style="mso-next-textbox:#_x0000_s1031">
              <w:txbxContent>
                <w:p w:rsidR="00E760E2" w:rsidRPr="00941954" w:rsidRDefault="00E760E2">
                  <w:pPr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  <w:u w:val="single"/>
                    </w:rPr>
                    <w:t>La mesure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</w:rPr>
                    <w:t xml:space="preserve"> : il s’agit de la 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  <w:u w:val="single"/>
                    </w:rPr>
                    <w:t>division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</w:rPr>
                    <w:t xml:space="preserve"> d’un morceau de musique en 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  <w:u w:val="single"/>
                    </w:rPr>
                    <w:t>parties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</w:rPr>
                    <w:t xml:space="preserve"> de 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  <w:u w:val="single"/>
                    </w:rPr>
                    <w:t>durée égale</w:t>
                  </w:r>
                  <w:r w:rsidR="009E650B"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  <w:u w:val="single"/>
                    </w:rPr>
                    <w:t xml:space="preserve">. </w:t>
                  </w:r>
                  <w:r w:rsidR="00941954" w:rsidRPr="00941954">
                    <w:rPr>
                      <w:rFonts w:ascii="Lucida Sans Unicode" w:hAnsi="Lucida Sans Unicode" w:cs="Lucida Sans Unicode"/>
                      <w:b/>
                      <w:i/>
                      <w:sz w:val="18"/>
                      <w:szCs w:val="18"/>
                    </w:rPr>
                    <w:t>La durée est déterminée par le chiffre indiqué au début du morceau</w:t>
                  </w:r>
                </w:p>
              </w:txbxContent>
            </v:textbox>
          </v:shape>
        </w:pict>
      </w:r>
      <w:r w:rsidR="00541FCC">
        <w:rPr>
          <w:noProof/>
        </w:rPr>
        <w:pict>
          <v:shape id="_x0000_s1026" type="#_x0000_t202" style="position:absolute;margin-left:-64.55pt;margin-top:-61.1pt;width:580.95pt;height:822.3pt;z-index:251660288;mso-width-relative:margin;mso-height-relative:margin" stroked="f">
            <v:textbox style="mso-next-textbox:#_x0000_s1026">
              <w:txbxContent>
                <w:p w:rsidR="00297A49" w:rsidRPr="00941954" w:rsidRDefault="00297A49" w:rsidP="00253285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Ecoute n°1</w:t>
                  </w:r>
                  <w:r w:rsidRPr="00941954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> : « La valse de l’empereur »</w:t>
                  </w:r>
                  <w:r w:rsidR="00253285" w:rsidRPr="00941954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 xml:space="preserve"> de Johann Strauss II</w:t>
                  </w:r>
                </w:p>
                <w:p w:rsidR="00297A49" w:rsidRPr="00941954" w:rsidRDefault="00297A49" w:rsidP="00253285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« La valse de l’empereur » portait initialement le nom de « Main dans la main ». Cette pièce musicale avait été composée pour </w:t>
                  </w:r>
                  <w:r w:rsidR="00F91F44"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l’empereur d’Autriche </w:t>
                  </w: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François-Jose</w:t>
                  </w:r>
                  <w:r w:rsidR="00F91F44"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ph Ier</w:t>
                  </w:r>
                  <w:r w:rsidR="00253285"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,</w:t>
                  </w:r>
                  <w:r w:rsidR="00F91F44"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</w:t>
                  </w: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en l’</w:t>
                  </w:r>
                  <w:r w:rsidR="00253285"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honneur de l’empereur allemand </w:t>
                  </w: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Guillaume II : elle devait symboliser l’amitié entre les deux pays.</w:t>
                  </w:r>
                </w:p>
                <w:p w:rsidR="00253285" w:rsidRPr="00941954" w:rsidRDefault="00253285" w:rsidP="00253285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Malgré le titre de « Valse de l’empereur » il s’agit en réalité d’une succession de plusieurs valses.</w:t>
                  </w:r>
                </w:p>
                <w:p w:rsidR="00253285" w:rsidRPr="00C07B12" w:rsidRDefault="00253285" w:rsidP="00B626DC">
                  <w:pPr>
                    <w:spacing w:after="0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</w:pPr>
                  <w:r w:rsidRPr="00C07B12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Extrait n°1</w:t>
                  </w:r>
                </w:p>
                <w:p w:rsidR="00253285" w:rsidRPr="00941954" w:rsidRDefault="00253285" w:rsidP="0025328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Formation instrumentale :</w:t>
                  </w: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……………………………………………………………………………</w:t>
                  </w:r>
                  <w:r w:rsidR="00E63948"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</w:t>
                  </w:r>
                </w:p>
                <w:p w:rsidR="00E63948" w:rsidRPr="00941954" w:rsidRDefault="00E63948" w:rsidP="00E63948">
                  <w:pPr>
                    <w:ind w:left="36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E63948" w:rsidRPr="00941954" w:rsidRDefault="00E63948" w:rsidP="00E63948">
                  <w:pPr>
                    <w:ind w:left="36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E63948" w:rsidRPr="00941954" w:rsidRDefault="00E63948" w:rsidP="00E63948">
                  <w:pPr>
                    <w:ind w:left="36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E63948" w:rsidRPr="00941954" w:rsidRDefault="00E63948" w:rsidP="00E63948">
                  <w:pPr>
                    <w:ind w:left="36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E63948" w:rsidRPr="00941954" w:rsidRDefault="00E63948" w:rsidP="00E6394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Quels instruments interprètent ce thème ? ………………………………………………………………………………</w:t>
                  </w:r>
                </w:p>
                <w:p w:rsidR="00E63948" w:rsidRPr="00941954" w:rsidRDefault="00E63948" w:rsidP="00E6394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De combien de phrases ce thème est-il constitué ? …………………………………………………………………………</w:t>
                  </w:r>
                </w:p>
                <w:p w:rsidR="00B626DC" w:rsidRPr="00941954" w:rsidRDefault="00B626DC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B626DC" w:rsidRPr="00941954" w:rsidRDefault="00B626DC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B626DC" w:rsidRPr="00941954" w:rsidRDefault="00B626DC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B626DC" w:rsidRPr="00941954" w:rsidRDefault="00B626DC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B626DC" w:rsidRPr="00941954" w:rsidRDefault="00B626DC" w:rsidP="00B626D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Quels instruments interprètent ce thème ? …………………………………………………………………………………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</w:t>
                  </w:r>
                </w:p>
                <w:p w:rsidR="00B626DC" w:rsidRPr="00941954" w:rsidRDefault="00B626DC" w:rsidP="00B626D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De combien de phrases est-il constitué ? ……………………………………………………………………………………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………………..</w:t>
                  </w:r>
                </w:p>
                <w:p w:rsidR="00B626DC" w:rsidRPr="00941954" w:rsidRDefault="00E760E2" w:rsidP="00E760E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Le caractère de ces 2 thèmes est-il identique ? ………………………………………………………………………………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</w:t>
                  </w:r>
                </w:p>
                <w:p w:rsidR="00E760E2" w:rsidRPr="00941954" w:rsidRDefault="00E760E2" w:rsidP="00E760E2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</w:t>
                  </w:r>
                </w:p>
                <w:p w:rsidR="00E760E2" w:rsidRPr="00941954" w:rsidRDefault="00E760E2" w:rsidP="00B626D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Le tempo est-il le même pour les 2 ? …………………………………………………………………………………………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………………..</w:t>
                  </w:r>
                </w:p>
                <w:p w:rsidR="00B626DC" w:rsidRPr="00941954" w:rsidRDefault="00E760E2" w:rsidP="00E760E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Sur quel temps de chaque mesure perçoit-on une accentuation ? 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</w:t>
                  </w:r>
                </w:p>
                <w:p w:rsidR="00E760E2" w:rsidRPr="00941954" w:rsidRDefault="00E760E2" w:rsidP="00E760E2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………………...</w:t>
                  </w:r>
                </w:p>
                <w:p w:rsidR="00E760E2" w:rsidRDefault="00E760E2" w:rsidP="00E760E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Quelle est la structure de cet extrait ? ………………………………………………………………………………………</w:t>
                  </w:r>
                  <w:r w:rsidR="0094195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</w:t>
                  </w:r>
                </w:p>
                <w:p w:rsidR="00E269CC" w:rsidRPr="00C07B12" w:rsidRDefault="00E269CC" w:rsidP="00E269CC">
                  <w:pPr>
                    <w:spacing w:after="0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</w:pPr>
                  <w:r w:rsidRPr="00C07B12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Extrait n°2</w:t>
                  </w:r>
                </w:p>
                <w:p w:rsidR="00E269CC" w:rsidRDefault="00E269CC" w:rsidP="00E269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Combien y a-t-il de thèmes ?</w:t>
                  </w:r>
                  <w:r w:rsidR="009F63F7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</w:t>
                  </w:r>
                </w:p>
                <w:p w:rsidR="00E269CC" w:rsidRDefault="00E269CC" w:rsidP="00E269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Par quels instruments ou familles instrumentales sont-ils joués ?</w:t>
                  </w:r>
                  <w:r w:rsidR="009F63F7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………………………………………………………………………</w:t>
                  </w:r>
                </w:p>
                <w:p w:rsidR="009F63F7" w:rsidRDefault="009F63F7" w:rsidP="009F63F7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  <w:p w:rsidR="009F63F7" w:rsidRPr="009F63F7" w:rsidRDefault="009F63F7" w:rsidP="009F63F7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Combien de fois chaque thème est-il joué ? …………………………………………………………………………………………………</w:t>
                  </w:r>
                </w:p>
                <w:p w:rsidR="00E269CC" w:rsidRDefault="009F63F7" w:rsidP="00E269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9F63F7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A combien de temps la mesure de cet extrait doit-elle être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 ?</w:t>
                  </w:r>
                  <w:r w:rsidRPr="009F63F7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pourquoi ? 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……………………………………………………………</w:t>
                  </w:r>
                </w:p>
                <w:p w:rsidR="00B626DC" w:rsidRPr="00941954" w:rsidRDefault="009F63F7" w:rsidP="009F63F7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  <w:p w:rsidR="00B626DC" w:rsidRPr="00941954" w:rsidRDefault="00B626DC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B626DC" w:rsidRPr="00941954" w:rsidRDefault="00B626DC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B626DC" w:rsidRPr="00941954" w:rsidRDefault="00B626DC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E63948" w:rsidRPr="00941954" w:rsidRDefault="00E63948" w:rsidP="00B626DC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604819" w:rsidSect="0060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1AB"/>
    <w:multiLevelType w:val="hybridMultilevel"/>
    <w:tmpl w:val="75FCB11A"/>
    <w:lvl w:ilvl="0" w:tplc="FC365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0D9C"/>
    <w:multiLevelType w:val="hybridMultilevel"/>
    <w:tmpl w:val="5882E45C"/>
    <w:lvl w:ilvl="0" w:tplc="C0807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E67BD"/>
    <w:multiLevelType w:val="hybridMultilevel"/>
    <w:tmpl w:val="ECDEB9C8"/>
    <w:lvl w:ilvl="0" w:tplc="FC365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A49"/>
    <w:rsid w:val="00106763"/>
    <w:rsid w:val="00117E35"/>
    <w:rsid w:val="001605F8"/>
    <w:rsid w:val="0018416C"/>
    <w:rsid w:val="00253285"/>
    <w:rsid w:val="00297A49"/>
    <w:rsid w:val="00392CD7"/>
    <w:rsid w:val="00504F07"/>
    <w:rsid w:val="00541FCC"/>
    <w:rsid w:val="005866CD"/>
    <w:rsid w:val="00604819"/>
    <w:rsid w:val="006F4600"/>
    <w:rsid w:val="007360A4"/>
    <w:rsid w:val="00762576"/>
    <w:rsid w:val="00941954"/>
    <w:rsid w:val="009E650B"/>
    <w:rsid w:val="009F63F7"/>
    <w:rsid w:val="00B626DC"/>
    <w:rsid w:val="00B64D2A"/>
    <w:rsid w:val="00B938BE"/>
    <w:rsid w:val="00B94066"/>
    <w:rsid w:val="00C07B12"/>
    <w:rsid w:val="00C96217"/>
    <w:rsid w:val="00E269CC"/>
    <w:rsid w:val="00E63948"/>
    <w:rsid w:val="00E64844"/>
    <w:rsid w:val="00E760E2"/>
    <w:rsid w:val="00EC3382"/>
    <w:rsid w:val="00F84F2B"/>
    <w:rsid w:val="00F9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A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3285"/>
    <w:pPr>
      <w:ind w:left="720"/>
      <w:contextualSpacing/>
    </w:pPr>
  </w:style>
  <w:style w:type="table" w:styleId="Grilledutableau">
    <w:name w:val="Table Grid"/>
    <w:basedOn w:val="TableauNormal"/>
    <w:rsid w:val="00B6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Dédel</dc:creator>
  <cp:lastModifiedBy>Dédel</cp:lastModifiedBy>
  <cp:revision>2</cp:revision>
  <dcterms:created xsi:type="dcterms:W3CDTF">2011-09-21T13:18:00Z</dcterms:created>
  <dcterms:modified xsi:type="dcterms:W3CDTF">2011-09-21T13:18:00Z</dcterms:modified>
</cp:coreProperties>
</file>